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36"/>
          <w:szCs w:val="36"/>
          <w:rtl w:val="0"/>
        </w:rPr>
        <w:t xml:space="preserve">Moorhead Area Public Schools</w:t>
      </w:r>
    </w:p>
    <w:p w:rsidR="00000000" w:rsidDel="00000000" w:rsidP="00000000" w:rsidRDefault="00000000" w:rsidRPr="00000000">
      <w:pPr>
        <w:contextualSpacing w:val="0"/>
        <w:jc w:val="center"/>
      </w:pPr>
      <w:r w:rsidDel="00000000" w:rsidR="00000000" w:rsidRPr="00000000">
        <w:rPr>
          <w:b w:val="1"/>
          <w:sz w:val="36"/>
          <w:szCs w:val="36"/>
          <w:rtl w:val="0"/>
        </w:rPr>
        <w:t xml:space="preserve">2016 Classroom Audio-Visual Equipment Request for Proposal</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LCD Projectors, Projection Screens, Projector Mounts, Sound Amplification, Document Cameras</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Purpose</w:t>
      </w:r>
    </w:p>
    <w:p w:rsidR="00000000" w:rsidDel="00000000" w:rsidP="00000000" w:rsidRDefault="00000000" w:rsidRPr="00000000">
      <w:pPr>
        <w:contextualSpacing w:val="0"/>
      </w:pPr>
      <w:r w:rsidDel="00000000" w:rsidR="00000000" w:rsidRPr="00000000">
        <w:rPr>
          <w:rtl w:val="0"/>
        </w:rPr>
        <w:t xml:space="preserve">Moorhead Area Public School District is accepting proposals for Classroom Audio-Visual equipment.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General Terms and Conditions for RFP</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Proposal Guidelines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Each item, request, and guideline in the RFP must be known and properly addressed in the proposal.</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All equipment in the proposal must conform to specifications provided in the RFP.</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The Vendor must provide terms of warranty on all products.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The Vendor shall provide a clear breakdown of equipment costs.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The Vendor must provide an estimated timeline for product delivery.</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Proposal must be valid for 30 days.</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Prices quoted shall not include federal or state taxes from which the School District is exempt. The necessary exemption certificate will be provided upon request from the Vendor.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Proposal must include shipping and handling costs of the entire order to Probstfield Center for Education | 2410 14th Ave S | Moorhead, MN 56560</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All questions regarding the RFP should be addressed in writing to Dan Markert, Executive Director of Information Systems and Instructional Support, &lt;techrfp@moorheadschools.org&gt;.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Proposal Submission</w:t>
      </w:r>
    </w:p>
    <w:p w:rsidR="00000000" w:rsidDel="00000000" w:rsidP="00000000" w:rsidRDefault="00000000" w:rsidRPr="00000000">
      <w:pPr>
        <w:contextualSpacing w:val="0"/>
      </w:pPr>
      <w:r w:rsidDel="00000000" w:rsidR="00000000" w:rsidRPr="00000000">
        <w:rPr>
          <w:rtl w:val="0"/>
        </w:rPr>
        <w:t xml:space="preserve">Proposals are to be submitted no later than 4:00 pm, July 14. The proposal must be signed by an authorized representative of the Vendor. Proposals shall be submitted via email to &lt;</w:t>
      </w:r>
      <w:hyperlink r:id="rId5">
        <w:r w:rsidDel="00000000" w:rsidR="00000000" w:rsidRPr="00000000">
          <w:rPr>
            <w:color w:val="1155cc"/>
            <w:u w:val="single"/>
            <w:rtl w:val="0"/>
          </w:rPr>
          <w:t xml:space="preserve">techrfp@moorheadschools.org</w:t>
        </w:r>
      </w:hyperlink>
      <w:r w:rsidDel="00000000" w:rsidR="00000000" w:rsidRPr="00000000">
        <w:rPr>
          <w:rtl w:val="0"/>
        </w:rPr>
        <w:t xml:space="preserve">&gt;.  No proposals submitted via postal mail will be accepted.</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Acceptance/Rejection of Proposal Submissions</w:t>
      </w:r>
    </w:p>
    <w:p w:rsidR="00000000" w:rsidDel="00000000" w:rsidP="00000000" w:rsidRDefault="00000000" w:rsidRPr="00000000">
      <w:pPr>
        <w:contextualSpacing w:val="0"/>
      </w:pPr>
      <w:r w:rsidDel="00000000" w:rsidR="00000000" w:rsidRPr="00000000">
        <w:rPr>
          <w:rtl w:val="0"/>
        </w:rPr>
        <w:t xml:space="preserve">The District reserves the right to accept or reject any and all proposals or any portion of any and all proposals at their discretion. While price is an important consideration, it will not be the sole determining factor in the selection of a vendor. A contract will exist between the District and the Vendor upon selection of the winning proposal.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Compensation</w:t>
      </w:r>
    </w:p>
    <w:p w:rsidR="00000000" w:rsidDel="00000000" w:rsidP="00000000" w:rsidRDefault="00000000" w:rsidRPr="00000000">
      <w:pPr>
        <w:contextualSpacing w:val="0"/>
      </w:pPr>
      <w:r w:rsidDel="00000000" w:rsidR="00000000" w:rsidRPr="00000000">
        <w:rPr>
          <w:rtl w:val="0"/>
        </w:rPr>
        <w:t xml:space="preserve">Complete payment will be issued no later than 60 days after that district takes receipt of equipment as outlined below.  Partial shipment and receipt of technology equipment will warrant a payment not greater than 33% of the total submitted bid price.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RFP Revisions</w:t>
      </w:r>
    </w:p>
    <w:p w:rsidR="00000000" w:rsidDel="00000000" w:rsidP="00000000" w:rsidRDefault="00000000" w:rsidRPr="00000000">
      <w:pPr>
        <w:contextualSpacing w:val="0"/>
      </w:pPr>
      <w:r w:rsidDel="00000000" w:rsidR="00000000" w:rsidRPr="00000000">
        <w:rPr>
          <w:rtl w:val="0"/>
        </w:rPr>
        <w:t xml:space="preserve">The District reserves the right to modify or issue amendments to the RFP at any time. The District also reserves the right to cancel, modify or reissue the RFP at any time. Notices will be posted online at: </w:t>
      </w:r>
      <w:hyperlink r:id="rId6">
        <w:r w:rsidDel="00000000" w:rsidR="00000000" w:rsidRPr="00000000">
          <w:rPr>
            <w:color w:val="1155cc"/>
            <w:u w:val="single"/>
            <w:rtl w:val="0"/>
          </w:rPr>
          <w:t xml:space="preserve">http://www.moorheadschools.org/rfp</w:t>
        </w:r>
      </w:hyperlink>
      <w:r w:rsidDel="00000000" w:rsidR="00000000" w:rsidRPr="00000000">
        <w:rPr>
          <w:rtl w:val="0"/>
        </w:rPr>
        <w:t xml:space="preserve">. It is the sole responsibility of the proposer to monitor the url for posting of such information. RFP Questions should be emailed to </w:t>
      </w:r>
      <w:hyperlink r:id="rId7">
        <w:r w:rsidDel="00000000" w:rsidR="00000000" w:rsidRPr="00000000">
          <w:rPr>
            <w:u w:val="single"/>
            <w:rtl w:val="0"/>
          </w:rPr>
          <w:t xml:space="preserve">techrfp@moorheadschools.org</w:t>
        </w:r>
      </w:hyperlink>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District has trialed and tested several classroom audio-visual equipment of varying form factors to ensure quality of build, durability, ruggedness and warranty inclusions. No equipment deviations or substitutions will necessarily be accepted, but the district reserves the right to consider or not consider alternative equipment proposals.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Vendor should complete the bid submission form for any any of the items detailed below. Bidders submitting a proposal for group 1 items must include pricing for lines 1A, 1B,1C and 1D. Bidders submitting a proposal for group 2 items must include pricing for lines 2A, 2B, 2C and 2D. Bidders submitting a proposal for group 3 items must include pricing for lines 3A, 3B, 3C and 3D. Bidders submitting a proposal for group 4 items must include pricing for lines 4A and 4B. Bidders submitting a proposal for group 5 items must include pricing for lines 5A, 5B, and 5C.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rPr>
          <w:rtl w:val="0"/>
        </w:rPr>
        <w:t xml:space="preserve">The District reserves the right to reject all bids.  If bid pricing comes back favorably the district reserves the right to increase said equipment quantities at the time of bid award.</w:t>
      </w:r>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u w:val="single"/>
          <w:rtl w:val="0"/>
        </w:rPr>
        <w:t xml:space="preserve">DaLite Projection Screens &amp; Mounts</w:t>
      </w:r>
    </w:p>
    <w:p w:rsidR="00000000" w:rsidDel="00000000" w:rsidP="00000000" w:rsidRDefault="00000000" w:rsidRPr="00000000">
      <w:pPr>
        <w:contextualSpacing w:val="0"/>
      </w:pPr>
      <w:r w:rsidDel="00000000" w:rsidR="00000000" w:rsidRPr="00000000">
        <w:rPr>
          <w:b w:val="1"/>
          <w:u w:val="single"/>
          <w:rtl w:val="0"/>
        </w:rPr>
        <w:t xml:space="preserve">Item 1A:</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6</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color w:val="111111"/>
          <w:sz w:val="20"/>
          <w:szCs w:val="20"/>
          <w:rtl w:val="0"/>
        </w:rPr>
        <w:t xml:space="preserve">Dalite Model B Matte White 72" x 72" Projection Screen #33420  </w:t>
      </w:r>
      <w:hyperlink r:id="rId8">
        <w:r w:rsidDel="00000000" w:rsidR="00000000" w:rsidRPr="00000000">
          <w:rPr>
            <w:color w:val="1155cc"/>
            <w:sz w:val="20"/>
            <w:szCs w:val="20"/>
            <w:u w:val="single"/>
            <w:rtl w:val="0"/>
          </w:rPr>
          <w:t xml:space="preserve">http://goo.gl/pguhWa</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1B:</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9</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color w:val="111111"/>
          <w:sz w:val="20"/>
          <w:szCs w:val="20"/>
          <w:rtl w:val="0"/>
        </w:rPr>
        <w:t xml:space="preserve">Dalite Model B Matte White 96" x 96" Projection Screen #40208  </w:t>
      </w:r>
      <w:hyperlink r:id="rId9">
        <w:r w:rsidDel="00000000" w:rsidR="00000000" w:rsidRPr="00000000">
          <w:rPr>
            <w:color w:val="1155cc"/>
            <w:sz w:val="20"/>
            <w:szCs w:val="20"/>
            <w:u w:val="single"/>
            <w:rtl w:val="0"/>
          </w:rPr>
          <w:t xml:space="preserve">http://goo.gl/pguhWa</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1C:</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15</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sz w:val="20"/>
          <w:szCs w:val="20"/>
          <w:rtl w:val="0"/>
        </w:rPr>
        <w:t xml:space="preserve">Dalite No. 6 White Mounting Bracket 1 pair #40932  </w:t>
      </w:r>
      <w:hyperlink r:id="rId10">
        <w:r w:rsidDel="00000000" w:rsidR="00000000" w:rsidRPr="00000000">
          <w:rPr>
            <w:color w:val="1155cc"/>
            <w:sz w:val="20"/>
            <w:szCs w:val="20"/>
            <w:u w:val="single"/>
            <w:rtl w:val="0"/>
          </w:rPr>
          <w:t xml:space="preserve">http://goo.gl/TI1pY6</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1D:</w:t>
      </w:r>
    </w:p>
    <w:p w:rsidR="00000000" w:rsidDel="00000000" w:rsidP="00000000" w:rsidRDefault="00000000" w:rsidRPr="00000000">
      <w:pPr>
        <w:contextualSpacing w:val="0"/>
      </w:pPr>
      <w:r w:rsidDel="00000000" w:rsidR="00000000" w:rsidRPr="00000000">
        <w:rPr>
          <w:b w:val="1"/>
          <w:rtl w:val="0"/>
        </w:rPr>
        <w:t xml:space="preserve">Shipping &amp; Delivery costs for listed DaLite items: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Probstfield Center for Education</w:t>
      </w:r>
    </w:p>
    <w:p w:rsidR="00000000" w:rsidDel="00000000" w:rsidP="00000000" w:rsidRDefault="00000000" w:rsidRPr="00000000">
      <w:pPr>
        <w:contextualSpacing w:val="0"/>
        <w:jc w:val="center"/>
      </w:pPr>
      <w:r w:rsidDel="00000000" w:rsidR="00000000" w:rsidRPr="00000000">
        <w:rPr>
          <w:rtl w:val="0"/>
        </w:rPr>
        <w:t xml:space="preserve">2410 14th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u w:val="single"/>
          <w:rtl w:val="0"/>
        </w:rPr>
        <w:t xml:space="preserve">Epson LCD &amp; Laser Projectors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2A:</w:t>
      </w:r>
    </w:p>
    <w:p w:rsidR="00000000" w:rsidDel="00000000" w:rsidP="00000000" w:rsidRDefault="00000000" w:rsidRPr="00000000">
      <w:pPr>
        <w:contextualSpacing w:val="0"/>
      </w:pPr>
      <w:r w:rsidDel="00000000" w:rsidR="00000000" w:rsidRPr="00000000">
        <w:rPr>
          <w:b w:val="1"/>
          <w:rtl w:val="0"/>
        </w:rPr>
        <w:t xml:space="preserve">Quantity:</w:t>
      </w:r>
      <w:r w:rsidDel="00000000" w:rsidR="00000000" w:rsidRPr="00000000">
        <w:rPr>
          <w:rtl w:val="0"/>
        </w:rPr>
        <w:t xml:space="preserve"> 12</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color w:val="111111"/>
          <w:sz w:val="20"/>
          <w:szCs w:val="20"/>
          <w:rtl w:val="0"/>
        </w:rPr>
        <w:t xml:space="preserve">Epson PowerLite 955WH #V11H683020  </w:t>
      </w:r>
      <w:hyperlink r:id="rId11">
        <w:r w:rsidDel="00000000" w:rsidR="00000000" w:rsidRPr="00000000">
          <w:rPr>
            <w:color w:val="1155cc"/>
            <w:sz w:val="20"/>
            <w:szCs w:val="20"/>
            <w:u w:val="single"/>
            <w:rtl w:val="0"/>
          </w:rPr>
          <w:t xml:space="preserve">http://goo.gl/Ju3bCF</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b w:val="1"/>
          <w:u w:val="single"/>
          <w:rtl w:val="0"/>
        </w:rPr>
        <w:t xml:space="preserve">Item 2B:</w:t>
      </w:r>
    </w:p>
    <w:p w:rsidR="00000000" w:rsidDel="00000000" w:rsidP="00000000" w:rsidRDefault="00000000" w:rsidRPr="00000000">
      <w:pPr>
        <w:spacing w:after="0" w:before="0" w:line="240" w:lineRule="auto"/>
        <w:contextualSpacing w:val="0"/>
      </w:pPr>
      <w:r w:rsidDel="00000000" w:rsidR="00000000" w:rsidRPr="00000000">
        <w:rPr>
          <w:b w:val="1"/>
          <w:rtl w:val="0"/>
        </w:rPr>
        <w:t xml:space="preserve">Quantity: </w:t>
      </w:r>
      <w:r w:rsidDel="00000000" w:rsidR="00000000" w:rsidRPr="00000000">
        <w:rPr>
          <w:rtl w:val="0"/>
        </w:rPr>
        <w:t xml:space="preserve">3</w:t>
      </w:r>
    </w:p>
    <w:p w:rsidR="00000000" w:rsidDel="00000000" w:rsidP="00000000" w:rsidRDefault="00000000" w:rsidRPr="00000000">
      <w:pPr>
        <w:spacing w:after="0" w:before="0" w:line="240" w:lineRule="auto"/>
        <w:contextualSpacing w:val="0"/>
      </w:pPr>
      <w:r w:rsidDel="00000000" w:rsidR="00000000" w:rsidRPr="00000000">
        <w:rPr>
          <w:b w:val="1"/>
          <w:rtl w:val="0"/>
        </w:rPr>
        <w:t xml:space="preserve">Description: </w:t>
      </w:r>
      <w:r w:rsidDel="00000000" w:rsidR="00000000" w:rsidRPr="00000000">
        <w:rPr>
          <w:color w:val="111111"/>
          <w:sz w:val="20"/>
          <w:szCs w:val="20"/>
          <w:rtl w:val="0"/>
        </w:rPr>
        <w:t xml:space="preserve">Epson PowerLite 1985WU #V11H619022  </w:t>
      </w:r>
      <w:hyperlink r:id="rId12">
        <w:r w:rsidDel="00000000" w:rsidR="00000000" w:rsidRPr="00000000">
          <w:rPr>
            <w:color w:val="1155cc"/>
            <w:sz w:val="20"/>
            <w:szCs w:val="20"/>
            <w:u w:val="single"/>
            <w:rtl w:val="0"/>
          </w:rPr>
          <w:t xml:space="preserve">http://goo.gl/clZYrk</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2C:</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sz w:val="20"/>
          <w:szCs w:val="20"/>
          <w:rtl w:val="0"/>
        </w:rPr>
        <w:t xml:space="preserve">Epson L series PowerLite Pro L1100U #V11H735020  </w:t>
      </w:r>
      <w:hyperlink r:id="rId13">
        <w:r w:rsidDel="00000000" w:rsidR="00000000" w:rsidRPr="00000000">
          <w:rPr>
            <w:color w:val="1155cc"/>
            <w:sz w:val="20"/>
            <w:szCs w:val="20"/>
            <w:u w:val="single"/>
            <w:rtl w:val="0"/>
          </w:rPr>
          <w:t xml:space="preserve">http://goo.gl/ugVZWh</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2D:</w:t>
      </w:r>
    </w:p>
    <w:p w:rsidR="00000000" w:rsidDel="00000000" w:rsidP="00000000" w:rsidRDefault="00000000" w:rsidRPr="00000000">
      <w:pPr>
        <w:contextualSpacing w:val="0"/>
      </w:pPr>
      <w:r w:rsidDel="00000000" w:rsidR="00000000" w:rsidRPr="00000000">
        <w:rPr>
          <w:b w:val="1"/>
          <w:rtl w:val="0"/>
        </w:rPr>
        <w:t xml:space="preserve">Shipping &amp; Delivery costs for all Epson Projection products: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Probstfield Center for Education</w:t>
      </w:r>
    </w:p>
    <w:p w:rsidR="00000000" w:rsidDel="00000000" w:rsidP="00000000" w:rsidRDefault="00000000" w:rsidRPr="00000000">
      <w:pPr>
        <w:contextualSpacing w:val="0"/>
        <w:jc w:val="center"/>
      </w:pPr>
      <w:r w:rsidDel="00000000" w:rsidR="00000000" w:rsidRPr="00000000">
        <w:rPr>
          <w:rtl w:val="0"/>
        </w:rPr>
        <w:t xml:space="preserve">2410 14th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u w:val="single"/>
          <w:rtl w:val="0"/>
        </w:rPr>
        <w:t xml:space="preserve">Chief LCD Projector Ceiling Mounts</w:t>
      </w:r>
    </w:p>
    <w:p w:rsidR="00000000" w:rsidDel="00000000" w:rsidP="00000000" w:rsidRDefault="00000000" w:rsidRPr="00000000">
      <w:pPr>
        <w:contextualSpacing w:val="0"/>
      </w:pPr>
      <w:r w:rsidDel="00000000" w:rsidR="00000000" w:rsidRPr="00000000">
        <w:rPr>
          <w:b w:val="1"/>
          <w:u w:val="single"/>
          <w:rtl w:val="0"/>
        </w:rPr>
        <w:t xml:space="preserve">Item 3A:</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3</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color w:val="111111"/>
          <w:sz w:val="20"/>
          <w:szCs w:val="20"/>
          <w:rtl w:val="0"/>
        </w:rPr>
        <w:t xml:space="preserve">Chief Custom Projector Mount #RPA027  </w:t>
      </w:r>
      <w:hyperlink r:id="rId14">
        <w:r w:rsidDel="00000000" w:rsidR="00000000" w:rsidRPr="00000000">
          <w:rPr>
            <w:color w:val="1155cc"/>
            <w:sz w:val="20"/>
            <w:szCs w:val="20"/>
            <w:u w:val="single"/>
            <w:rtl w:val="0"/>
          </w:rPr>
          <w:t xml:space="preserve">http://goo.gl/HK74r2</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3B:</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12</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sz w:val="20"/>
          <w:szCs w:val="20"/>
          <w:rtl w:val="0"/>
        </w:rPr>
        <w:t xml:space="preserve">Chief Custom Projector Mount #RPA093  </w:t>
      </w:r>
      <w:hyperlink r:id="rId15">
        <w:r w:rsidDel="00000000" w:rsidR="00000000" w:rsidRPr="00000000">
          <w:rPr>
            <w:color w:val="1155cc"/>
            <w:sz w:val="20"/>
            <w:szCs w:val="20"/>
            <w:u w:val="single"/>
            <w:rtl w:val="0"/>
          </w:rPr>
          <w:t xml:space="preserve">http://goo.gl/dkiV1t</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3C:</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sz w:val="20"/>
          <w:szCs w:val="20"/>
          <w:rtl w:val="0"/>
        </w:rPr>
        <w:t xml:space="preserve">Chief Custom Projector Mount #RPA343  </w:t>
      </w:r>
      <w:hyperlink r:id="rId16">
        <w:r w:rsidDel="00000000" w:rsidR="00000000" w:rsidRPr="00000000">
          <w:rPr>
            <w:color w:val="1155cc"/>
            <w:sz w:val="20"/>
            <w:szCs w:val="20"/>
            <w:u w:val="single"/>
            <w:rtl w:val="0"/>
          </w:rPr>
          <w:t xml:space="preserve">http://goo.gl/0FCspZ</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3D:</w:t>
      </w:r>
    </w:p>
    <w:p w:rsidR="00000000" w:rsidDel="00000000" w:rsidP="00000000" w:rsidRDefault="00000000" w:rsidRPr="00000000">
      <w:pPr>
        <w:contextualSpacing w:val="0"/>
      </w:pPr>
      <w:r w:rsidDel="00000000" w:rsidR="00000000" w:rsidRPr="00000000">
        <w:rPr>
          <w:b w:val="1"/>
          <w:rtl w:val="0"/>
        </w:rPr>
        <w:t xml:space="preserve">Shipping &amp; Delivery Chief Manufacturing items:</w:t>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Probstfield Center for Education</w:t>
      </w:r>
    </w:p>
    <w:p w:rsidR="00000000" w:rsidDel="00000000" w:rsidP="00000000" w:rsidRDefault="00000000" w:rsidRPr="00000000">
      <w:pPr>
        <w:contextualSpacing w:val="0"/>
        <w:jc w:val="center"/>
      </w:pPr>
      <w:r w:rsidDel="00000000" w:rsidR="00000000" w:rsidRPr="00000000">
        <w:rPr>
          <w:rtl w:val="0"/>
        </w:rPr>
        <w:t xml:space="preserve">2410 14th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jc w:val="left"/>
      </w:pPr>
      <w:r w:rsidDel="00000000" w:rsidR="00000000" w:rsidRPr="00000000">
        <w:rPr>
          <w:rtl w:val="0"/>
        </w:rPr>
        <w:t xml:space="preserve">-------------------------------------------------------------------------------------------------------------------------------------</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u w:val="single"/>
          <w:rtl w:val="0"/>
        </w:rPr>
        <w:t xml:space="preserve">Document Cameras</w:t>
      </w: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4A:</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35</w:t>
      </w:r>
    </w:p>
    <w:p w:rsidR="00000000" w:rsidDel="00000000" w:rsidP="00000000" w:rsidRDefault="00000000" w:rsidRPr="00000000">
      <w:pPr>
        <w:contextualSpacing w:val="0"/>
      </w:pPr>
      <w:r w:rsidDel="00000000" w:rsidR="00000000" w:rsidRPr="00000000">
        <w:rPr>
          <w:b w:val="1"/>
          <w:rtl w:val="0"/>
        </w:rPr>
        <w:t xml:space="preserve">Description:</w:t>
      </w:r>
      <w:r w:rsidDel="00000000" w:rsidR="00000000" w:rsidRPr="00000000">
        <w:rPr>
          <w:rtl w:val="0"/>
        </w:rPr>
        <w:t xml:space="preserve"> HoverCam Solo 8 USB Document Camera  </w:t>
      </w:r>
      <w:hyperlink r:id="rId17">
        <w:r w:rsidDel="00000000" w:rsidR="00000000" w:rsidRPr="00000000">
          <w:rPr>
            <w:color w:val="1155cc"/>
            <w:u w:val="single"/>
            <w:rtl w:val="0"/>
          </w:rPr>
          <w:t xml:space="preserve">https://goo.gl/BdRcNZ</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4B:</w:t>
      </w:r>
    </w:p>
    <w:p w:rsidR="00000000" w:rsidDel="00000000" w:rsidP="00000000" w:rsidRDefault="00000000" w:rsidRPr="00000000">
      <w:pPr>
        <w:contextualSpacing w:val="0"/>
      </w:pPr>
      <w:r w:rsidDel="00000000" w:rsidR="00000000" w:rsidRPr="00000000">
        <w:rPr>
          <w:b w:val="1"/>
          <w:rtl w:val="0"/>
        </w:rPr>
        <w:t xml:space="preserve">Shipping &amp; Delivery costs for HoverCam Document Cameras: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Probstfield Center for Education</w:t>
      </w:r>
    </w:p>
    <w:p w:rsidR="00000000" w:rsidDel="00000000" w:rsidP="00000000" w:rsidRDefault="00000000" w:rsidRPr="00000000">
      <w:pPr>
        <w:contextualSpacing w:val="0"/>
        <w:jc w:val="center"/>
      </w:pPr>
      <w:r w:rsidDel="00000000" w:rsidR="00000000" w:rsidRPr="00000000">
        <w:rPr>
          <w:rtl w:val="0"/>
        </w:rPr>
        <w:t xml:space="preserve">2410 14th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pPr>
      <w:r w:rsidDel="00000000" w:rsidR="00000000" w:rsidRPr="00000000">
        <w:rPr>
          <w:rtl w:val="0"/>
        </w:rPr>
        <w:t xml:space="preserve">-------------------------------------------------------------------------------------------------------------------------------------</w:t>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u w:val="single"/>
          <w:rtl w:val="0"/>
        </w:rPr>
        <w:t xml:space="preserve">Classroom Sound Amplification</w:t>
      </w: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5A:</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15</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color w:val="111111"/>
          <w:sz w:val="20"/>
          <w:szCs w:val="20"/>
          <w:rtl w:val="0"/>
        </w:rPr>
        <w:t xml:space="preserve">Anchor Speaker Monitor AN-135BK+ (BLACK)</w:t>
      </w:r>
      <w:r w:rsidDel="00000000" w:rsidR="00000000" w:rsidRPr="00000000">
        <w:rPr>
          <w:rtl w:val="0"/>
        </w:rPr>
        <w:t xml:space="preserve">  </w:t>
      </w:r>
      <w:hyperlink r:id="rId18">
        <w:r w:rsidDel="00000000" w:rsidR="00000000" w:rsidRPr="00000000">
          <w:rPr>
            <w:color w:val="1155cc"/>
            <w:u w:val="single"/>
            <w:rtl w:val="0"/>
          </w:rPr>
          <w:t xml:space="preserve">http://goo.gl/D56Buh</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5B:</w:t>
      </w:r>
    </w:p>
    <w:p w:rsidR="00000000" w:rsidDel="00000000" w:rsidP="00000000" w:rsidRDefault="00000000" w:rsidRPr="00000000">
      <w:pPr>
        <w:contextualSpacing w:val="0"/>
      </w:pPr>
      <w:r w:rsidDel="00000000" w:rsidR="00000000" w:rsidRPr="00000000">
        <w:rPr>
          <w:b w:val="1"/>
          <w:rtl w:val="0"/>
        </w:rPr>
        <w:t xml:space="preserve">Quantity: </w:t>
      </w:r>
      <w:r w:rsidDel="00000000" w:rsidR="00000000" w:rsidRPr="00000000">
        <w:rPr>
          <w:rtl w:val="0"/>
        </w:rPr>
        <w:t xml:space="preserve">15   </w:t>
      </w:r>
    </w:p>
    <w:p w:rsidR="00000000" w:rsidDel="00000000" w:rsidP="00000000" w:rsidRDefault="00000000" w:rsidRPr="00000000">
      <w:pPr>
        <w:contextualSpacing w:val="0"/>
      </w:pPr>
      <w:r w:rsidDel="00000000" w:rsidR="00000000" w:rsidRPr="00000000">
        <w:rPr>
          <w:b w:val="1"/>
          <w:rtl w:val="0"/>
        </w:rPr>
        <w:t xml:space="preserve">Description: </w:t>
      </w:r>
      <w:r w:rsidDel="00000000" w:rsidR="00000000" w:rsidRPr="00000000">
        <w:rPr>
          <w:rtl w:val="0"/>
        </w:rPr>
        <w:t xml:space="preserve">Anchor </w:t>
      </w:r>
      <w:r w:rsidDel="00000000" w:rsidR="00000000" w:rsidRPr="00000000">
        <w:rPr>
          <w:color w:val="333333"/>
          <w:sz w:val="20"/>
          <w:szCs w:val="20"/>
          <w:highlight w:val="white"/>
          <w:rtl w:val="0"/>
        </w:rPr>
        <w:t xml:space="preserve">40 degree Tilt Bracket </w:t>
      </w:r>
      <w:r w:rsidDel="00000000" w:rsidR="00000000" w:rsidRPr="00000000">
        <w:rPr>
          <w:sz w:val="20"/>
          <w:szCs w:val="20"/>
          <w:rtl w:val="0"/>
        </w:rPr>
        <w:t xml:space="preserve">SB-3BK+ (BLACK) for AN-135+</w:t>
      </w:r>
      <w:r w:rsidDel="00000000" w:rsidR="00000000" w:rsidRPr="00000000">
        <w:rPr>
          <w:rtl w:val="0"/>
        </w:rPr>
        <w:t xml:space="preserve">   </w:t>
      </w:r>
      <w:hyperlink r:id="rId19">
        <w:r w:rsidDel="00000000" w:rsidR="00000000" w:rsidRPr="00000000">
          <w:rPr>
            <w:color w:val="1155cc"/>
            <w:u w:val="single"/>
            <w:rtl w:val="0"/>
          </w:rPr>
          <w:t xml:space="preserve">http://goo.gl/Jx8LFk</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u w:val="single"/>
          <w:rtl w:val="0"/>
        </w:rPr>
        <w:t xml:space="preserve">Item 5C:</w:t>
      </w:r>
    </w:p>
    <w:p w:rsidR="00000000" w:rsidDel="00000000" w:rsidP="00000000" w:rsidRDefault="00000000" w:rsidRPr="00000000">
      <w:pPr>
        <w:contextualSpacing w:val="0"/>
      </w:pPr>
      <w:r w:rsidDel="00000000" w:rsidR="00000000" w:rsidRPr="00000000">
        <w:rPr>
          <w:b w:val="1"/>
          <w:rtl w:val="0"/>
        </w:rPr>
        <w:t xml:space="preserve">Shipping &amp; Delivery costs for Classroom Sound Amplification products: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Ship to Address:</w:t>
      </w:r>
    </w:p>
    <w:p w:rsidR="00000000" w:rsidDel="00000000" w:rsidP="00000000" w:rsidRDefault="00000000" w:rsidRPr="00000000">
      <w:pPr>
        <w:contextualSpacing w:val="0"/>
        <w:jc w:val="center"/>
      </w:pPr>
      <w:r w:rsidDel="00000000" w:rsidR="00000000" w:rsidRPr="00000000">
        <w:rPr>
          <w:rtl w:val="0"/>
        </w:rPr>
        <w:t xml:space="preserve">Probstfield Center for Education</w:t>
      </w:r>
    </w:p>
    <w:p w:rsidR="00000000" w:rsidDel="00000000" w:rsidP="00000000" w:rsidRDefault="00000000" w:rsidRPr="00000000">
      <w:pPr>
        <w:contextualSpacing w:val="0"/>
        <w:jc w:val="center"/>
      </w:pPr>
      <w:r w:rsidDel="00000000" w:rsidR="00000000" w:rsidRPr="00000000">
        <w:rPr>
          <w:rtl w:val="0"/>
        </w:rPr>
        <w:t xml:space="preserve">2410 14th Ave S</w:t>
      </w:r>
    </w:p>
    <w:p w:rsidR="00000000" w:rsidDel="00000000" w:rsidP="00000000" w:rsidRDefault="00000000" w:rsidRPr="00000000">
      <w:pPr>
        <w:contextualSpacing w:val="0"/>
        <w:jc w:val="center"/>
      </w:pPr>
      <w:r w:rsidDel="00000000" w:rsidR="00000000" w:rsidRPr="00000000">
        <w:rPr>
          <w:rtl w:val="0"/>
        </w:rPr>
        <w:t xml:space="preserve">Moorhead, MN 56560</w:t>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36"/>
          <w:szCs w:val="36"/>
          <w:rtl w:val="0"/>
        </w:rPr>
        <w:t xml:space="preserve">Classroom Audio-Visual Bid Submission Form</w:t>
      </w:r>
    </w:p>
    <w:p w:rsidR="00000000" w:rsidDel="00000000" w:rsidP="00000000" w:rsidRDefault="00000000" w:rsidRPr="00000000">
      <w:pPr>
        <w:contextualSpacing w:val="0"/>
        <w:jc w:val="center"/>
      </w:pPr>
      <w:r w:rsidDel="00000000" w:rsidR="00000000" w:rsidRPr="00000000">
        <w:rPr>
          <w:b w:val="1"/>
          <w:sz w:val="24"/>
          <w:szCs w:val="24"/>
          <w:rtl w:val="0"/>
        </w:rPr>
        <w:t xml:space="preserve">All quotes must be valid for 30 days from date of vendor’s submission</w:t>
      </w:r>
    </w:p>
    <w:p w:rsidR="00000000" w:rsidDel="00000000" w:rsidP="00000000" w:rsidRDefault="00000000" w:rsidRPr="00000000">
      <w:pPr>
        <w:contextualSpacing w:val="0"/>
        <w:jc w:val="center"/>
      </w:pPr>
      <w:r w:rsidDel="00000000" w:rsidR="00000000" w:rsidRPr="00000000">
        <w:rPr>
          <w:b w:val="1"/>
          <w:sz w:val="24"/>
          <w:szCs w:val="24"/>
          <w:rtl w:val="0"/>
        </w:rPr>
        <w:t xml:space="preserve">The district reserves the right to adjust the quantities as pricing allows.</w:t>
      </w:r>
    </w:p>
    <w:p w:rsidR="00000000" w:rsidDel="00000000" w:rsidP="00000000" w:rsidRDefault="00000000" w:rsidRPr="00000000">
      <w:pPr>
        <w:contextualSpacing w:val="0"/>
        <w:jc w:val="center"/>
      </w:pPr>
      <w:r w:rsidDel="00000000" w:rsidR="00000000" w:rsidRPr="00000000">
        <w:rPr>
          <w:b w:val="1"/>
          <w:sz w:val="24"/>
          <w:szCs w:val="24"/>
          <w:rtl w:val="0"/>
        </w:rPr>
        <w:t xml:space="preserve">Deadline to email the submission form is 4:00 pm July 14, 2016.</w:t>
      </w:r>
    </w:p>
    <w:p w:rsidR="00000000" w:rsidDel="00000000" w:rsidP="00000000" w:rsidRDefault="00000000" w:rsidRPr="00000000">
      <w:pPr>
        <w:contextualSpacing w:val="0"/>
        <w:jc w:val="center"/>
      </w:pPr>
      <w:r w:rsidDel="00000000" w:rsidR="00000000" w:rsidRPr="00000000">
        <w:rPr>
          <w:b w:val="1"/>
          <w:sz w:val="24"/>
          <w:szCs w:val="24"/>
          <w:rtl w:val="0"/>
        </w:rPr>
        <w:t xml:space="preserve">Return the completed form to: </w:t>
      </w:r>
      <w:hyperlink r:id="rId20">
        <w:r w:rsidDel="00000000" w:rsidR="00000000" w:rsidRPr="00000000">
          <w:rPr>
            <w:b w:val="1"/>
            <w:color w:val="1155cc"/>
            <w:sz w:val="24"/>
            <w:szCs w:val="24"/>
            <w:u w:val="single"/>
            <w:rtl w:val="0"/>
          </w:rPr>
          <w:t xml:space="preserve">techrfp@moorheadschools.org</w:t>
        </w:r>
      </w:hyperlink>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Vendor &amp; Bid Contact Information:</w:t>
      </w:r>
    </w:p>
    <w:tbl>
      <w:tblPr>
        <w:tblStyle w:val="Table1"/>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4"/>
                <w:szCs w:val="24"/>
                <w:rtl w:val="0"/>
              </w:rPr>
              <w:t xml:space="preserve">Name: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4"/>
                <w:szCs w:val="24"/>
                <w:rtl w:val="0"/>
              </w:rPr>
              <w:t xml:space="preserve">Address: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4"/>
                <w:szCs w:val="24"/>
                <w:rtl w:val="0"/>
              </w:rPr>
              <w:t xml:space="preserve">Contact Info: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u w:val="single"/>
          <w:rtl w:val="0"/>
        </w:rPr>
        <w:t xml:space="preserve">Dalite Projection Screens &amp; Mounts</w:t>
      </w:r>
      <w:r w:rsidDel="00000000" w:rsidR="00000000" w:rsidRPr="00000000">
        <w:rPr>
          <w:rtl w:val="0"/>
        </w:rPr>
      </w:r>
    </w:p>
    <w:tbl>
      <w:tblPr>
        <w:tblStyle w:val="Table2"/>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4590"/>
        <w:gridCol w:w="1260"/>
        <w:gridCol w:w="1440"/>
        <w:gridCol w:w="1650"/>
        <w:tblGridChange w:id="0">
          <w:tblGrid>
            <w:gridCol w:w="1860"/>
            <w:gridCol w:w="4590"/>
            <w:gridCol w:w="1260"/>
            <w:gridCol w:w="1440"/>
            <w:gridCol w:w="165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Item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Description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Quantity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Unit Price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Total Price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1A:</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color w:val="111111"/>
                <w:sz w:val="20"/>
                <w:szCs w:val="20"/>
                <w:rtl w:val="0"/>
              </w:rPr>
              <w:t xml:space="preserve">Dalite Model B Matte White 72" x 72" Projection Screen #33420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1B:</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color w:val="111111"/>
                <w:sz w:val="20"/>
                <w:szCs w:val="20"/>
                <w:rtl w:val="0"/>
              </w:rPr>
              <w:t xml:space="preserve">Dalite Model B Matte White 96" x 96" Projection Screen #40208</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9</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1C:</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Dalite No. 6 White Mounting Bracket 1 pair #40932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1D:</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1A, 1B and 1C)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rPr>
          <w:trHeight w:val="400" w:hRule="atLeast"/>
        </w:trPr>
        <w:tc>
          <w:tcPr>
            <w:gridSpan w:val="4"/>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Dalite bid pricing for items 1A, 1B, 1C &amp; 1D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rPr>
          <w:trHeight w:val="400" w:hRule="atLeast"/>
        </w:trPr>
        <w:tc>
          <w:tcPr>
            <w:gridSpan w:val="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36"/>
                <w:szCs w:val="36"/>
                <w:u w:val="single"/>
                <w:rtl w:val="0"/>
              </w:rPr>
              <w:t xml:space="preserve">Epson LCD &amp; Laser Projectors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2A: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color w:val="111111"/>
                <w:sz w:val="20"/>
                <w:szCs w:val="20"/>
                <w:rtl w:val="0"/>
              </w:rPr>
              <w:t xml:space="preserve">Epson PowerLite 955WH #V11H683020</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2B:</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b w:val="1"/>
                <w:color w:val="111111"/>
                <w:sz w:val="20"/>
                <w:szCs w:val="20"/>
                <w:rtl w:val="0"/>
              </w:rPr>
              <w:t xml:space="preserve">Epson PowerLite 1985WU #V11H619022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2C:</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Epson L series PowerLite Pro L1100U #V11H735020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2D:</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2A, 2B and 2C)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rPr>
          <w:trHeight w:val="420" w:hRule="atLeast"/>
        </w:trPr>
        <w:tc>
          <w:tcPr>
            <w:gridSpan w:val="4"/>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Epson Projector bid pricing for items 2A, 2B, 2C &amp; 2D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u w:val="single"/>
          <w:rtl w:val="0"/>
        </w:rPr>
        <w:t xml:space="preserve">Chief LCD Projector Ceiling Mounts</w:t>
      </w:r>
      <w:r w:rsidDel="00000000" w:rsidR="00000000" w:rsidRPr="00000000">
        <w:rPr>
          <w:rtl w:val="0"/>
        </w:rPr>
      </w:r>
    </w:p>
    <w:tbl>
      <w:tblPr>
        <w:tblStyle w:val="Table3"/>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4620"/>
        <w:gridCol w:w="1245"/>
        <w:gridCol w:w="1440"/>
        <w:gridCol w:w="1635"/>
        <w:tblGridChange w:id="0">
          <w:tblGrid>
            <w:gridCol w:w="1860"/>
            <w:gridCol w:w="4620"/>
            <w:gridCol w:w="1245"/>
            <w:gridCol w:w="1440"/>
            <w:gridCol w:w="163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Item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Description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Quantity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Unit Price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Price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3A:</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color w:val="111111"/>
                <w:sz w:val="20"/>
                <w:szCs w:val="20"/>
                <w:rtl w:val="0"/>
              </w:rPr>
              <w:t xml:space="preserve">Chief Custom Projector Mount #RPA027</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3B:</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Chief Custom Projector Mount #RPA093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3C:</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Chief Custom Projector Mount #RPA343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sz w:val="20"/>
                <w:szCs w:val="20"/>
                <w:rtl w:val="0"/>
              </w:rPr>
              <w:t xml:space="preserve">3D:</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3A, 3B and 3C)</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rPr>
          <w:trHeight w:val="400" w:hRule="atLeast"/>
        </w:trPr>
        <w:tc>
          <w:tcPr>
            <w:gridSpan w:val="4"/>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Chief Mount bid pricing for Items 3A, 3B, 3C &amp; 3D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rPr>
          <w:trHeight w:val="400" w:hRule="atLeast"/>
        </w:trPr>
        <w:tc>
          <w:tcPr>
            <w:gridSpan w:val="5"/>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36"/>
                <w:szCs w:val="36"/>
                <w:u w:val="single"/>
                <w:rtl w:val="0"/>
              </w:rPr>
              <w:t xml:space="preserve">Document Cameras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4A:</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rtl w:val="0"/>
              </w:rPr>
              <w:t xml:space="preserve">HoverCam Solo 8 USB Document Camera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b w:val="1"/>
                <w:sz w:val="20"/>
                <w:szCs w:val="20"/>
                <w:rtl w:val="0"/>
              </w:rPr>
              <w:t xml:space="preserve">35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4B:</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4A)</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right"/>
            </w:pPr>
            <w:r w:rsidDel="00000000" w:rsidR="00000000" w:rsidRPr="00000000">
              <w:rPr>
                <w:rtl w:val="0"/>
              </w:rPr>
            </w:r>
          </w:p>
        </w:tc>
      </w:tr>
      <w:tr>
        <w:trPr>
          <w:trHeight w:val="420" w:hRule="atLeast"/>
        </w:trPr>
        <w:tc>
          <w:tcPr>
            <w:gridSpan w:val="4"/>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Total Document Camera bid pricing for Items 4A &amp; 4B</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u w:val="single"/>
          <w:rtl w:val="0"/>
        </w:rPr>
        <w:t xml:space="preserve">Classroom Sound Amplification</w:t>
      </w:r>
      <w:r w:rsidDel="00000000" w:rsidR="00000000" w:rsidRPr="00000000">
        <w:rPr>
          <w:rtl w:val="0"/>
        </w:rPr>
      </w:r>
    </w:p>
    <w:tbl>
      <w:tblPr>
        <w:tblStyle w:val="Table4"/>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0"/>
        <w:gridCol w:w="4620"/>
        <w:gridCol w:w="1245"/>
        <w:gridCol w:w="1440"/>
        <w:gridCol w:w="1635"/>
        <w:tblGridChange w:id="0">
          <w:tblGrid>
            <w:gridCol w:w="1860"/>
            <w:gridCol w:w="4620"/>
            <w:gridCol w:w="1245"/>
            <w:gridCol w:w="1440"/>
            <w:gridCol w:w="163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Item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Description</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Quantity</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Unit Price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Price</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5A:</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color w:val="111111"/>
                <w:sz w:val="20"/>
                <w:szCs w:val="20"/>
                <w:rtl w:val="0"/>
              </w:rPr>
              <w:t xml:space="preserve">Anchor Speaker Monitor AN-135BK+ (BLACK)</w:t>
            </w:r>
            <w:r w:rsidDel="00000000" w:rsidR="00000000" w:rsidRPr="00000000">
              <w:rPr>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b w:val="1"/>
                <w:sz w:val="20"/>
                <w:szCs w:val="20"/>
                <w:rtl w:val="0"/>
              </w:rPr>
              <w:t xml:space="preserve">15</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5B:</w:t>
            </w:r>
            <w:r w:rsidDel="00000000" w:rsidR="00000000" w:rsidRPr="00000000">
              <w:rPr>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b w:val="1"/>
                <w:sz w:val="20"/>
                <w:szCs w:val="20"/>
                <w:rtl w:val="0"/>
              </w:rPr>
              <w:t xml:space="preserve">Anchor </w:t>
            </w:r>
            <w:r w:rsidDel="00000000" w:rsidR="00000000" w:rsidRPr="00000000">
              <w:rPr>
                <w:b w:val="1"/>
                <w:color w:val="333333"/>
                <w:sz w:val="20"/>
                <w:szCs w:val="20"/>
                <w:highlight w:val="white"/>
                <w:rtl w:val="0"/>
              </w:rPr>
              <w:t xml:space="preserve">40 degree Tilt Bracket </w:t>
            </w:r>
            <w:r w:rsidDel="00000000" w:rsidR="00000000" w:rsidRPr="00000000">
              <w:rPr>
                <w:b w:val="1"/>
                <w:sz w:val="20"/>
                <w:szCs w:val="20"/>
                <w:rtl w:val="0"/>
              </w:rPr>
              <w:t xml:space="preserve">SB-3BK+ (BLACK) for AN-135+</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b w:val="1"/>
                <w:sz w:val="20"/>
                <w:szCs w:val="20"/>
                <w:rtl w:val="0"/>
              </w:rPr>
              <w:t xml:space="preserve">15</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5C:</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sz w:val="20"/>
                <w:szCs w:val="20"/>
                <w:rtl w:val="0"/>
              </w:rPr>
              <w:t xml:space="preserve">Shipping &amp; Delivery Charges (for entire order  of items 5A and 5B)</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jc w:val="right"/>
            </w:pPr>
            <w:r w:rsidDel="00000000" w:rsidR="00000000" w:rsidRPr="00000000">
              <w:rPr>
                <w:b w:val="1"/>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400" w:hRule="atLeast"/>
        </w:trPr>
        <w:tc>
          <w:tcPr>
            <w:gridSpan w:val="4"/>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Total Classroom Sound Amplification bid pricing for Items 5A, 5B &amp; 5C</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mailto:techrfp@moorheadschools.org" TargetMode="External"/><Relationship Id="rId11" Type="http://schemas.openxmlformats.org/officeDocument/2006/relationships/hyperlink" Target="http://goo.gl/Ju3bCF" TargetMode="External"/><Relationship Id="rId10" Type="http://schemas.openxmlformats.org/officeDocument/2006/relationships/hyperlink" Target="http://goo.gl/TI1pY6" TargetMode="External"/><Relationship Id="rId13" Type="http://schemas.openxmlformats.org/officeDocument/2006/relationships/hyperlink" Target="http://goo.gl/ugVZWh" TargetMode="External"/><Relationship Id="rId12" Type="http://schemas.openxmlformats.org/officeDocument/2006/relationships/hyperlink" Target="http://goo.gl/clZYrk"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goo.gl/pguhWa" TargetMode="External"/><Relationship Id="rId15" Type="http://schemas.openxmlformats.org/officeDocument/2006/relationships/hyperlink" Target="http://goo.gl/dkiV1t" TargetMode="External"/><Relationship Id="rId14" Type="http://schemas.openxmlformats.org/officeDocument/2006/relationships/hyperlink" Target="http://goo.gl/HK74r2" TargetMode="External"/><Relationship Id="rId17" Type="http://schemas.openxmlformats.org/officeDocument/2006/relationships/hyperlink" Target="https://goo.gl/BdRcNZ" TargetMode="External"/><Relationship Id="rId16" Type="http://schemas.openxmlformats.org/officeDocument/2006/relationships/hyperlink" Target="http://goo.gl/0FCspZ" TargetMode="External"/><Relationship Id="rId5" Type="http://schemas.openxmlformats.org/officeDocument/2006/relationships/hyperlink" Target="mailto:techrfp@moorheadschools.org" TargetMode="External"/><Relationship Id="rId19" Type="http://schemas.openxmlformats.org/officeDocument/2006/relationships/hyperlink" Target="http://goo.gl/Jx8LFk" TargetMode="External"/><Relationship Id="rId6" Type="http://schemas.openxmlformats.org/officeDocument/2006/relationships/hyperlink" Target="http://www.moorheadschools.org/rfp" TargetMode="External"/><Relationship Id="rId18" Type="http://schemas.openxmlformats.org/officeDocument/2006/relationships/hyperlink" Target="http://goo.gl/D56Buh" TargetMode="External"/><Relationship Id="rId7" Type="http://schemas.openxmlformats.org/officeDocument/2006/relationships/hyperlink" Target="mailto:techrfp@moorheadschools.org" TargetMode="External"/><Relationship Id="rId8" Type="http://schemas.openxmlformats.org/officeDocument/2006/relationships/hyperlink" Target="http://goo.gl/pguhWa" TargetMode="External"/></Relationships>
</file>